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Intrinsic 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Sociability    </w:t>
      </w:r>
      <w:r>
        <w:t xml:space="preserve">   Diversity    </w:t>
      </w:r>
      <w:r>
        <w:t xml:space="preserve">   Self Confidence    </w:t>
      </w:r>
      <w:r>
        <w:t xml:space="preserve">   Skepticism    </w:t>
      </w:r>
      <w:r>
        <w:t xml:space="preserve">   Life Balance    </w:t>
      </w:r>
      <w:r>
        <w:t xml:space="preserve">   Independence    </w:t>
      </w:r>
      <w:r>
        <w:t xml:space="preserve">   Material Wealth    </w:t>
      </w:r>
      <w:r>
        <w:t xml:space="preserve">   Personal Growth    </w:t>
      </w:r>
      <w:r>
        <w:t xml:space="preserve">   Professional Identity    </w:t>
      </w:r>
      <w:r>
        <w:t xml:space="preserve">   Loyalty    </w:t>
      </w:r>
      <w:r>
        <w:t xml:space="preserve">   Delayed Gratification    </w:t>
      </w:r>
      <w:r>
        <w:t xml:space="preserve">   Honor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Intrinsic Values</dc:title>
  <dcterms:created xsi:type="dcterms:W3CDTF">2021-10-11T09:46:54Z</dcterms:created>
  <dcterms:modified xsi:type="dcterms:W3CDTF">2021-10-11T09:46:54Z</dcterms:modified>
</cp:coreProperties>
</file>