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Health and Social Care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tertiaryhealthcare    </w:t>
      </w:r>
      <w:r>
        <w:t xml:space="preserve">   physiotherapist    </w:t>
      </w:r>
      <w:r>
        <w:t xml:space="preserve">   cultural    </w:t>
      </w:r>
      <w:r>
        <w:t xml:space="preserve">   psychological    </w:t>
      </w:r>
      <w:r>
        <w:t xml:space="preserve">   multidisciplinary    </w:t>
      </w:r>
      <w:r>
        <w:t xml:space="preserve">   hospice    </w:t>
      </w:r>
      <w:r>
        <w:t xml:space="preserve">   everychildmatters    </w:t>
      </w:r>
      <w:r>
        <w:t xml:space="preserve">   barriers    </w:t>
      </w:r>
      <w:r>
        <w:t xml:space="preserve">   voluntary    </w:t>
      </w:r>
      <w:r>
        <w:t xml:space="preserve">   statutory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Health and Social Care Services</dc:title>
  <dcterms:created xsi:type="dcterms:W3CDTF">2021-10-11T09:47:47Z</dcterms:created>
  <dcterms:modified xsi:type="dcterms:W3CDTF">2021-10-11T09:47:47Z</dcterms:modified>
</cp:coreProperties>
</file>