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Intuthwane neJuba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Ilanga    </w:t>
      </w:r>
      <w:r>
        <w:t xml:space="preserve">   Isihlahla    </w:t>
      </w:r>
      <w:r>
        <w:t xml:space="preserve">   Ingozi    </w:t>
      </w:r>
      <w:r>
        <w:t xml:space="preserve">   Iqabunga    </w:t>
      </w:r>
      <w:r>
        <w:t xml:space="preserve">   Amanzi    </w:t>
      </w:r>
      <w:r>
        <w:t xml:space="preserve">   Umlenze    </w:t>
      </w:r>
      <w:r>
        <w:t xml:space="preserve">   Umcibisholo    </w:t>
      </w:r>
      <w:r>
        <w:t xml:space="preserve">   Indoda    </w:t>
      </w:r>
      <w:r>
        <w:t xml:space="preserve">   Ijuba    </w:t>
      </w:r>
      <w:r>
        <w:t xml:space="preserve">   Intuthwane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Intuthwane neJuba</dc:title>
  <dcterms:created xsi:type="dcterms:W3CDTF">2021-10-11T09:49:57Z</dcterms:created>
  <dcterms:modified xsi:type="dcterms:W3CDTF">2021-10-11T09:49:57Z</dcterms:modified>
</cp:coreProperties>
</file>