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Irenaean Theodicy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</w:tbl>
    <w:p>
      <w:pPr>
        <w:pStyle w:val="WordBankLarge"/>
      </w:pPr>
      <w:r>
        <w:t xml:space="preserve">   joy    </w:t>
      </w:r>
      <w:r>
        <w:t xml:space="preserve">   happiness    </w:t>
      </w:r>
      <w:r>
        <w:t xml:space="preserve">   suffering    </w:t>
      </w:r>
      <w:r>
        <w:t xml:space="preserve">   pain    </w:t>
      </w:r>
      <w:r>
        <w:t xml:space="preserve">   kindness    </w:t>
      </w:r>
      <w:r>
        <w:t xml:space="preserve">   generosity    </w:t>
      </w:r>
      <w:r>
        <w:t xml:space="preserve">   theodicy    </w:t>
      </w:r>
      <w:r>
        <w:t xml:space="preserve">   irenaean    </w:t>
      </w:r>
      <w:r>
        <w:t xml:space="preserve">   god    </w:t>
      </w:r>
      <w:r>
        <w:t xml:space="preserve">   compassion    </w:t>
      </w:r>
      <w:r>
        <w:t xml:space="preserve">   omnibenevolent    </w:t>
      </w:r>
      <w:r>
        <w:t xml:space="preserve">   omnipotent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Irenaean Theodicy</dc:title>
  <dcterms:created xsi:type="dcterms:W3CDTF">2021-10-11T09:51:00Z</dcterms:created>
  <dcterms:modified xsi:type="dcterms:W3CDTF">2021-10-11T09:51:00Z</dcterms:modified>
</cp:coreProperties>
</file>