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DOCOSAHEXAENOICACID    </w:t>
      </w:r>
      <w:r>
        <w:t xml:space="preserve">   INFANTFORMULA    </w:t>
      </w:r>
      <w:r>
        <w:t xml:space="preserve">   DEPHYTINISATION    </w:t>
      </w:r>
      <w:r>
        <w:t xml:space="preserve">   FERROPORTIN    </w:t>
      </w:r>
      <w:r>
        <w:t xml:space="preserve">   ALBENDAZOLE    </w:t>
      </w:r>
      <w:r>
        <w:t xml:space="preserve">   MYELINATION    </w:t>
      </w:r>
      <w:r>
        <w:t xml:space="preserve">   NEUROGENESIS    </w:t>
      </w:r>
      <w:r>
        <w:t xml:space="preserve">   CHOLINE    </w:t>
      </w:r>
      <w:r>
        <w:t xml:space="preserve">   EPIGLOTTIS    </w:t>
      </w:r>
      <w:r>
        <w:t xml:space="preserve">   OESOPHAGUS    </w:t>
      </w:r>
      <w:r>
        <w:t xml:space="preserve">   ATOPIC    </w:t>
      </w:r>
      <w:r>
        <w:t xml:space="preserve">   MORTALITY    </w:t>
      </w:r>
      <w:r>
        <w:t xml:space="preserve">   MACRONUTRIENTS    </w:t>
      </w:r>
      <w:r>
        <w:t xml:space="preserve">   UNDERNUTRITION    </w:t>
      </w:r>
      <w:r>
        <w:t xml:space="preserve">   OBESITY    </w:t>
      </w:r>
      <w:r>
        <w:t xml:space="preserve">   NUTRIENTGAP    </w:t>
      </w:r>
      <w:r>
        <w:t xml:space="preserve">   BIOACTIVE    </w:t>
      </w:r>
      <w:r>
        <w:t xml:space="preserve">   SUPPLEMENTATION    </w:t>
      </w:r>
      <w:r>
        <w:t xml:space="preserve">   FORTIFICATION    </w:t>
      </w:r>
      <w:r>
        <w:t xml:space="preserve">   HIDDENHUNGER    </w:t>
      </w:r>
      <w:r>
        <w:t xml:space="preserve">   COGNITION    </w:t>
      </w:r>
      <w:r>
        <w:t xml:space="preserve">   IRONFORTIFIED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Ironation wordsearch</dc:title>
  <dcterms:created xsi:type="dcterms:W3CDTF">2021-10-11T09:50:51Z</dcterms:created>
  <dcterms:modified xsi:type="dcterms:W3CDTF">2021-10-11T09:50:51Z</dcterms:modified>
</cp:coreProperties>
</file>