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venti    </w:t>
      </w:r>
      <w:r>
        <w:t xml:space="preserve">   dicinove    </w:t>
      </w:r>
      <w:r>
        <w:t xml:space="preserve">   diciotto    </w:t>
      </w:r>
      <w:r>
        <w:t xml:space="preserve">   diciassette    </w:t>
      </w:r>
      <w:r>
        <w:t xml:space="preserve">   sedici    </w:t>
      </w:r>
      <w:r>
        <w:t xml:space="preserve">   quindici    </w:t>
      </w:r>
      <w:r>
        <w:t xml:space="preserve">   quattordici    </w:t>
      </w:r>
      <w:r>
        <w:t xml:space="preserve">   tredici    </w:t>
      </w:r>
      <w:r>
        <w:t xml:space="preserve">   dodici    </w:t>
      </w:r>
      <w:r>
        <w:t xml:space="preserve">   undici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due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numbers</dc:title>
  <dcterms:created xsi:type="dcterms:W3CDTF">2021-10-11T09:55:43Z</dcterms:created>
  <dcterms:modified xsi:type="dcterms:W3CDTF">2021-10-11T09:55:43Z</dcterms:modified>
</cp:coreProperties>
</file>