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sectional political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awarded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relocation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federally authorized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Democratic-Republican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public office to its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19th-century political philosophy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Quincy Adams was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tariff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fourth Chief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represented New Hampshire and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 US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statesman and political theorist from South Carolina,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Jacksonian democracy    </w:t>
      </w:r>
      <w:r>
        <w:t xml:space="preserve">   Suffrage     </w:t>
      </w:r>
      <w:r>
        <w:t xml:space="preserve">   National Republican     </w:t>
      </w:r>
      <w:r>
        <w:t xml:space="preserve">   Spoil system     </w:t>
      </w:r>
      <w:r>
        <w:t xml:space="preserve">   John C. Calhoun     </w:t>
      </w:r>
      <w:r>
        <w:t xml:space="preserve">   Tariff of Abomination     </w:t>
      </w:r>
      <w:r>
        <w:t xml:space="preserve">   Nullification Crisis     </w:t>
      </w:r>
      <w:r>
        <w:t xml:space="preserve">   Second bank of US    </w:t>
      </w:r>
      <w:r>
        <w:t xml:space="preserve">   Indian Territory     </w:t>
      </w:r>
      <w:r>
        <w:t xml:space="preserve">   John Marshall    </w:t>
      </w:r>
      <w:r>
        <w:t xml:space="preserve">   Cherokee    </w:t>
      </w:r>
      <w:r>
        <w:t xml:space="preserve">   Corrupt bargain    </w:t>
      </w:r>
      <w:r>
        <w:t xml:space="preserve">   Whig party     </w:t>
      </w:r>
      <w:r>
        <w:t xml:space="preserve">   Democratic Party    </w:t>
      </w:r>
      <w:r>
        <w:t xml:space="preserve">   Old Hickory     </w:t>
      </w:r>
      <w:r>
        <w:t xml:space="preserve">   Election of 1824    </w:t>
      </w:r>
      <w:r>
        <w:t xml:space="preserve">   Daniel Webster     </w:t>
      </w:r>
      <w:r>
        <w:t xml:space="preserve">   States’ rights     </w:t>
      </w:r>
      <w:r>
        <w:t xml:space="preserve">   Secession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</dc:title>
  <dcterms:created xsi:type="dcterms:W3CDTF">2021-10-11T09:59:07Z</dcterms:created>
  <dcterms:modified xsi:type="dcterms:W3CDTF">2021-10-11T09:59:07Z</dcterms:modified>
</cp:coreProperties>
</file>