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Spoils system    </w:t>
      </w:r>
      <w:r>
        <w:t xml:space="preserve">   Self-government    </w:t>
      </w:r>
      <w:r>
        <w:t xml:space="preserve">   Nullification    </w:t>
      </w:r>
      <w:r>
        <w:t xml:space="preserve">   Nominating convention    </w:t>
      </w:r>
      <w:r>
        <w:t xml:space="preserve">   Interstate commerce    </w:t>
      </w:r>
      <w:r>
        <w:t xml:space="preserve">   Dumping    </w:t>
      </w:r>
      <w:r>
        <w:t xml:space="preserve">   Contract    </w:t>
      </w:r>
      <w:r>
        <w:t xml:space="preserve">   Cede    </w:t>
      </w:r>
      <w:r>
        <w:t xml:space="preserve">   Caucus    </w:t>
      </w:r>
      <w:r>
        <w:t xml:space="preserve">   capitialism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era</dc:title>
  <dcterms:created xsi:type="dcterms:W3CDTF">2021-10-11T09:59:30Z</dcterms:created>
  <dcterms:modified xsi:type="dcterms:W3CDTF">2021-10-11T09:59:30Z</dcterms:modified>
</cp:coreProperties>
</file>