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Jade Green: A Ghost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weeks; 14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inner feeling of future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section of roof that goes into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loud objections or complaints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to do with unpleasant, gruesome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give up,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having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crazy;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strong inner feeling of future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trait that is odd or 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great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powers of the mind such as memory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nervous,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sleep,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constantly worry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crooked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tremble or cringe in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irritate, 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lift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continue or endure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lift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think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fear, fright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hate</w:t>
            </w:r>
          </w:p>
        </w:tc>
      </w:tr>
    </w:tbl>
    <w:p>
      <w:pPr>
        <w:pStyle w:val="WordBankLarge"/>
      </w:pPr>
      <w:r>
        <w:t xml:space="preserve">   Gables    </w:t>
      </w:r>
      <w:r>
        <w:t xml:space="preserve">   Foreboding    </w:t>
      </w:r>
      <w:r>
        <w:t xml:space="preserve">   Ensnare    </w:t>
      </w:r>
      <w:r>
        <w:t xml:space="preserve">   Valise    </w:t>
      </w:r>
      <w:r>
        <w:t xml:space="preserve">   Askew    </w:t>
      </w:r>
      <w:r>
        <w:t xml:space="preserve">   Apprehensive    </w:t>
      </w:r>
      <w:r>
        <w:t xml:space="preserve">   Frock    </w:t>
      </w:r>
      <w:r>
        <w:t xml:space="preserve">   Hue    </w:t>
      </w:r>
      <w:r>
        <w:t xml:space="preserve">   Mischievous    </w:t>
      </w:r>
      <w:r>
        <w:t xml:space="preserve">   Vacate    </w:t>
      </w:r>
      <w:r>
        <w:t xml:space="preserve">   Slumber    </w:t>
      </w:r>
      <w:r>
        <w:t xml:space="preserve">   Morbid    </w:t>
      </w:r>
      <w:r>
        <w:t xml:space="preserve">   Hoisted    </w:t>
      </w:r>
      <w:r>
        <w:t xml:space="preserve">   Vex    </w:t>
      </w:r>
      <w:r>
        <w:t xml:space="preserve">   Turmoil    </w:t>
      </w:r>
      <w:r>
        <w:t xml:space="preserve">   Sanity    </w:t>
      </w:r>
      <w:r>
        <w:t xml:space="preserve">   Trepidation    </w:t>
      </w:r>
      <w:r>
        <w:t xml:space="preserve">   Abhor    </w:t>
      </w:r>
      <w:r>
        <w:t xml:space="preserve">   Foreboding    </w:t>
      </w:r>
      <w:r>
        <w:t xml:space="preserve">   Ensnare    </w:t>
      </w:r>
      <w:r>
        <w:t xml:space="preserve">   Gravity    </w:t>
      </w:r>
      <w:r>
        <w:t xml:space="preserve">   Brood    </w:t>
      </w:r>
      <w:r>
        <w:t xml:space="preserve">   peculiarity     </w:t>
      </w:r>
      <w:r>
        <w:t xml:space="preserve">   hoisted    </w:t>
      </w:r>
      <w:r>
        <w:t xml:space="preserve">   senile    </w:t>
      </w:r>
      <w:r>
        <w:t xml:space="preserve">   Faculties     </w:t>
      </w:r>
      <w:r>
        <w:t xml:space="preserve">   contemplate    </w:t>
      </w:r>
      <w:r>
        <w:t xml:space="preserve">   jovial    </w:t>
      </w:r>
      <w:r>
        <w:t xml:space="preserve">   sustain    </w:t>
      </w:r>
      <w:r>
        <w:t xml:space="preserve">   cower    </w:t>
      </w:r>
      <w:r>
        <w:t xml:space="preserve">   swoon    </w:t>
      </w:r>
      <w:r>
        <w:t xml:space="preserve">   fortnight    </w:t>
      </w:r>
      <w:r>
        <w:t xml:space="preserve">   protestations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Jade Green: A Ghost Story</dc:title>
  <dcterms:created xsi:type="dcterms:W3CDTF">2021-10-11T09:59:25Z</dcterms:created>
  <dcterms:modified xsi:type="dcterms:W3CDTF">2021-10-11T09:59:25Z</dcterms:modified>
</cp:coreProperties>
</file>