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Locke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October 28 1704    </w:t>
      </w:r>
      <w:r>
        <w:t xml:space="preserve">   August 29 1632    </w:t>
      </w:r>
      <w:r>
        <w:t xml:space="preserve">   Royal Society    </w:t>
      </w:r>
      <w:r>
        <w:t xml:space="preserve">   Property    </w:t>
      </w:r>
      <w:r>
        <w:t xml:space="preserve">   Life    </w:t>
      </w:r>
      <w:r>
        <w:t xml:space="preserve">   Liberty    </w:t>
      </w:r>
      <w:r>
        <w:t xml:space="preserve">   Empiricism    </w:t>
      </w:r>
      <w:r>
        <w:t xml:space="preserve">   Thomas    </w:t>
      </w:r>
      <w:r>
        <w:t xml:space="preserve">   Christian    </w:t>
      </w:r>
      <w:r>
        <w:t xml:space="preserve">   England    </w:t>
      </w:r>
      <w:r>
        <w:t xml:space="preserve">   Jhon Locke    </w:t>
      </w:r>
      <w:r>
        <w:t xml:space="preserve">   Two Treaties of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Locke</dc:title>
  <dcterms:created xsi:type="dcterms:W3CDTF">2021-10-11T10:10:21Z</dcterms:created>
  <dcterms:modified xsi:type="dcterms:W3CDTF">2021-10-11T10:10:21Z</dcterms:modified>
</cp:coreProperties>
</file>