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 the king of England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1216    </w:t>
      </w:r>
      <w:r>
        <w:t xml:space="preserve">   1215    </w:t>
      </w:r>
      <w:r>
        <w:t xml:space="preserve">   1185    </w:t>
      </w:r>
      <w:r>
        <w:t xml:space="preserve">   1199    </w:t>
      </w:r>
      <w:r>
        <w:t xml:space="preserve">   1166    </w:t>
      </w:r>
      <w:r>
        <w:t xml:space="preserve">   Fifth child    </w:t>
      </w:r>
      <w:r>
        <w:t xml:space="preserve">   Ireland    </w:t>
      </w:r>
      <w:r>
        <w:t xml:space="preserve">   Overlordship    </w:t>
      </w:r>
      <w:r>
        <w:t xml:space="preserve">   John lackland    </w:t>
      </w:r>
      <w:r>
        <w:t xml:space="preserve">   England    </w:t>
      </w:r>
      <w:r>
        <w:t xml:space="preserve">   King    </w:t>
      </w:r>
      <w:r>
        <w:t xml:space="preserve">   Magna Carta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the king of England </dc:title>
  <dcterms:created xsi:type="dcterms:W3CDTF">2021-10-11T10:11:46Z</dcterms:created>
  <dcterms:modified xsi:type="dcterms:W3CDTF">2021-10-11T10:11:46Z</dcterms:modified>
</cp:coreProperties>
</file>