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Joseph, the Earthly Father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engaged    </w:t>
      </w:r>
      <w:r>
        <w:t xml:space="preserve">   teaching    </w:t>
      </w:r>
      <w:r>
        <w:t xml:space="preserve">   missing    </w:t>
      </w:r>
      <w:r>
        <w:t xml:space="preserve">   travel    </w:t>
      </w:r>
      <w:r>
        <w:t xml:space="preserve">   committed    </w:t>
      </w:r>
      <w:r>
        <w:t xml:space="preserve">   obey    </w:t>
      </w:r>
      <w:r>
        <w:t xml:space="preserve">   angel    </w:t>
      </w:r>
      <w:r>
        <w:t xml:space="preserve">   Bethlehem    </w:t>
      </w:r>
      <w:r>
        <w:t xml:space="preserve">   carpenter    </w:t>
      </w:r>
      <w:r>
        <w:t xml:space="preserve">   Egypt    </w:t>
      </w:r>
      <w:r>
        <w:t xml:space="preserve">   father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Joseph, the Earthly Father of Jesus</dc:title>
  <dcterms:created xsi:type="dcterms:W3CDTF">2021-10-11T10:13:54Z</dcterms:created>
  <dcterms:modified xsi:type="dcterms:W3CDTF">2021-10-11T10:13:54Z</dcterms:modified>
</cp:coreProperties>
</file>