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Jour d'action de grâce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cornucopia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harvest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cranberry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pilgrim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 (food) feast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stuffing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pumpkin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mashed potatoes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green beans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thanks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thankful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gravy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marshmallow</w:t>
            </w:r>
          </w:p>
        </w:tc>
      </w:tr>
    </w:tbl>
    <w:p>
      <w:pPr>
        <w:pStyle w:val="WordBankLarge"/>
      </w:pPr>
      <w:r>
        <w:t xml:space="preserve">   la canneberge    </w:t>
      </w:r>
      <w:r>
        <w:t xml:space="preserve">   la citrouille    </w:t>
      </w:r>
      <w:r>
        <w:t xml:space="preserve">   la corne d'abondance    </w:t>
      </w:r>
      <w:r>
        <w:t xml:space="preserve">   le dinde    </w:t>
      </w:r>
      <w:r>
        <w:t xml:space="preserve">   l'igname    </w:t>
      </w:r>
      <w:r>
        <w:t xml:space="preserve">   le maïs    </w:t>
      </w:r>
      <w:r>
        <w:t xml:space="preserve">   le petit pain    </w:t>
      </w:r>
      <w:r>
        <w:t xml:space="preserve">   la pomme    </w:t>
      </w:r>
      <w:r>
        <w:t xml:space="preserve">   la tarte    </w:t>
      </w:r>
      <w:r>
        <w:t xml:space="preserve">    Un festin     </w:t>
      </w:r>
      <w:r>
        <w:t xml:space="preserve">   La farce     </w:t>
      </w:r>
      <w:r>
        <w:t xml:space="preserve">   purée de pomme de terre    </w:t>
      </w:r>
      <w:r>
        <w:t xml:space="preserve">   la sauce    </w:t>
      </w:r>
      <w:r>
        <w:t xml:space="preserve">   la guimauve     </w:t>
      </w:r>
      <w:r>
        <w:t xml:space="preserve">   Des haricots verts    </w:t>
      </w:r>
      <w:r>
        <w:t xml:space="preserve">   La famille     </w:t>
      </w:r>
      <w:r>
        <w:t xml:space="preserve">   Une colonie     </w:t>
      </w:r>
      <w:r>
        <w:t xml:space="preserve">   Un pèlerin     </w:t>
      </w:r>
      <w:r>
        <w:t xml:space="preserve">   merci    </w:t>
      </w:r>
      <w:r>
        <w:t xml:space="preserve">   La récolte    </w:t>
      </w:r>
      <w:r>
        <w:t xml:space="preserve">   reconnaissante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 d'action de grâce</dc:title>
  <dcterms:created xsi:type="dcterms:W3CDTF">2021-10-11T10:13:51Z</dcterms:created>
  <dcterms:modified xsi:type="dcterms:W3CDTF">2021-10-11T10:13:51Z</dcterms:modified>
</cp:coreProperties>
</file>