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 and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Jewish Denomination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service of Christian worship at which bread and wine are consecrated and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resurrected after being...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holiday: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early christian theologian and philosopher whose writings influenced the development of Western Christianity and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high-ranking church official with authority over a local area or diocese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"The anointed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 deeds;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spreading of Jews beyond their historic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Jewish Sabbath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Christian holy day of prayer, fasting and repentance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religious rite of sprinkling water onto a person's forehead or of immersion in water, symbolizing purification or regeneration and admission to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Jewish spring festival that commemorates the liberation of the Israelites from Egyptian slavery, lasting seven or eight days from the 15th day of Nisan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binding agreement God made with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spiritual leader who interprets God's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 books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God and The Virgin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Holiest Jewish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rite at which a baptized person affirms Christian belief and is admitted as a full member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 deeds;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"Festival of Lights"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wealthy and wise King of Israel and a son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Santa Clause visits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head of the Roman Catholic Church, in ancient Rome bishop of Rome who claimed authority over all other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Jesus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Old Testament and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festival and holiday celebrating the resurrection of Jesus from the dead</w:t>
            </w:r>
          </w:p>
        </w:tc>
      </w:tr>
    </w:tbl>
    <w:p>
      <w:pPr>
        <w:pStyle w:val="WordBankLarge"/>
      </w:pPr>
      <w:r>
        <w:t xml:space="preserve">   Mashiach    </w:t>
      </w:r>
      <w:r>
        <w:t xml:space="preserve">   Passover    </w:t>
      </w:r>
      <w:r>
        <w:t xml:space="preserve">   Ash Wednesday    </w:t>
      </w:r>
      <w:r>
        <w:t xml:space="preserve">   Bible    </w:t>
      </w:r>
      <w:r>
        <w:t xml:space="preserve">   Church    </w:t>
      </w:r>
      <w:r>
        <w:t xml:space="preserve">   Synagogues    </w:t>
      </w:r>
      <w:r>
        <w:t xml:space="preserve">   Monotheism    </w:t>
      </w:r>
      <w:r>
        <w:t xml:space="preserve">   Christmas    </w:t>
      </w:r>
      <w:r>
        <w:t xml:space="preserve">   Torah    </w:t>
      </w:r>
      <w:r>
        <w:t xml:space="preserve">   Rosh Hashanah    </w:t>
      </w:r>
      <w:r>
        <w:t xml:space="preserve">   Reform Judaism    </w:t>
      </w:r>
      <w:r>
        <w:t xml:space="preserve">   Easter    </w:t>
      </w:r>
      <w:r>
        <w:t xml:space="preserve">   Jesus    </w:t>
      </w:r>
      <w:r>
        <w:t xml:space="preserve">   Messiah    </w:t>
      </w:r>
      <w:r>
        <w:t xml:space="preserve">   Hanukkah    </w:t>
      </w:r>
      <w:r>
        <w:t xml:space="preserve">   Communion    </w:t>
      </w:r>
      <w:r>
        <w:t xml:space="preserve">   Yom Kippur    </w:t>
      </w:r>
      <w:r>
        <w:t xml:space="preserve">   crucified     </w:t>
      </w:r>
      <w:r>
        <w:t xml:space="preserve">   confirmation    </w:t>
      </w:r>
      <w:r>
        <w:t xml:space="preserve">   Baptism    </w:t>
      </w:r>
      <w:r>
        <w:t xml:space="preserve">   Heaven    </w:t>
      </w:r>
      <w:r>
        <w:t xml:space="preserve">   Hell    </w:t>
      </w:r>
      <w:r>
        <w:t xml:space="preserve">   shabbat    </w:t>
      </w:r>
      <w:r>
        <w:t xml:space="preserve">   Augustine    </w:t>
      </w:r>
      <w:r>
        <w:t xml:space="preserve">   diaspora    </w:t>
      </w:r>
      <w:r>
        <w:t xml:space="preserve">   Pope    </w:t>
      </w:r>
      <w:r>
        <w:t xml:space="preserve">   Bishop    </w:t>
      </w:r>
      <w:r>
        <w:t xml:space="preserve">   Soloman    </w:t>
      </w:r>
      <w:r>
        <w:t xml:space="preserve">   covenant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and Christianity</dc:title>
  <dcterms:created xsi:type="dcterms:W3CDTF">2021-10-11T10:15:28Z</dcterms:created>
  <dcterms:modified xsi:type="dcterms:W3CDTF">2021-10-11T10:15:28Z</dcterms:modified>
</cp:coreProperties>
</file>