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Judicial Part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means of interpreting laws or statutes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cases the supreme court avoids due to the nature of the court as an impartial arbiter of constitutional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published announcement agreeing with the court's decision, but for a different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means "let the decision stand," the legal philosophy to refrain from overturning precedent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practice of the Supreme Court of allowing the minority to decide which cases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way in which the executive branch carries out the judiciary’s decisions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judicial philosophy that adheres to the Constitution’s meaning and intent, avoiding bring modern values and culture into consideration in interpreting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petition for Supreme Court to hear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called “legislating bench,” this judicial philosophy overturns precedent or law to create, in effect, new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who represents US by arguing before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judicial philosophy that encourages the courts to, whenever possible, avoid overturning precedent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of the court to check the other branches’ decisions and actions to decide if they are 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source of the court’s power of judicial review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public announcement from a member of Court disagreeing with the court's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earlier court decisions that serve as a guide or rule to future cases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philosophy to interpret the Constitution mainly as the original meaning of the authors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official published court decision, acts as precedent</w:t>
            </w:r>
          </w:p>
        </w:tc>
      </w:tr>
    </w:tbl>
    <w:p>
      <w:pPr>
        <w:pStyle w:val="WordBankLarge"/>
      </w:pPr>
      <w:r>
        <w:t xml:space="preserve">   Marbury V. Madison    </w:t>
      </w:r>
      <w:r>
        <w:t xml:space="preserve">   Judicial Review    </w:t>
      </w:r>
      <w:r>
        <w:t xml:space="preserve">   Judicial Restraint    </w:t>
      </w:r>
      <w:r>
        <w:t xml:space="preserve">   Judicial Activism    </w:t>
      </w:r>
      <w:r>
        <w:t xml:space="preserve">   Political Questions    </w:t>
      </w:r>
      <w:r>
        <w:t xml:space="preserve">   Strict Constructionist    </w:t>
      </w:r>
      <w:r>
        <w:t xml:space="preserve">   Statutory Construction    </w:t>
      </w:r>
      <w:r>
        <w:t xml:space="preserve">   Rule of Four    </w:t>
      </w:r>
      <w:r>
        <w:t xml:space="preserve">   Precedent    </w:t>
      </w:r>
      <w:r>
        <w:t xml:space="preserve">   Originalism    </w:t>
      </w:r>
      <w:r>
        <w:t xml:space="preserve">   Judicial Implementation    </w:t>
      </w:r>
      <w:r>
        <w:t xml:space="preserve">   Solicitor General    </w:t>
      </w:r>
      <w:r>
        <w:t xml:space="preserve">   Writ of Certiorari    </w:t>
      </w:r>
      <w:r>
        <w:t xml:space="preserve">   Majority Opinion    </w:t>
      </w:r>
      <w:r>
        <w:t xml:space="preserve">   Dissenting Opinion    </w:t>
      </w:r>
      <w:r>
        <w:t xml:space="preserve">   Concurring Opinion    </w:t>
      </w:r>
      <w:r>
        <w:t xml:space="preserve">   Stare Decisis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Part II</dc:title>
  <dcterms:created xsi:type="dcterms:W3CDTF">2021-10-11T10:16:07Z</dcterms:created>
  <dcterms:modified xsi:type="dcterms:W3CDTF">2021-10-11T10:16:07Z</dcterms:modified>
</cp:coreProperties>
</file>