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Precedent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Devolution    </w:t>
      </w:r>
      <w:r>
        <w:t xml:space="preserve">   Ford    </w:t>
      </w:r>
      <w:r>
        <w:t xml:space="preserve">   Denning    </w:t>
      </w:r>
      <w:r>
        <w:t xml:space="preserve">   High court    </w:t>
      </w:r>
      <w:r>
        <w:t xml:space="preserve">   Court of appeal    </w:t>
      </w:r>
      <w:r>
        <w:t xml:space="preserve">   Supreme Court    </w:t>
      </w:r>
      <w:r>
        <w:t xml:space="preserve">   Privy Council    </w:t>
      </w:r>
      <w:r>
        <w:t xml:space="preserve">   Common Law    </w:t>
      </w:r>
      <w:r>
        <w:t xml:space="preserve">   Judicial precedent    </w:t>
      </w:r>
      <w:r>
        <w:t xml:space="preserve">   Stare decisis    </w:t>
      </w:r>
      <w:r>
        <w:t xml:space="preserve">   Ratio decidendi    </w:t>
      </w:r>
      <w:r>
        <w:t xml:space="preserve">   Obiter dicta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Precedent</dc:title>
  <dcterms:created xsi:type="dcterms:W3CDTF">2021-10-11T10:15:27Z</dcterms:created>
  <dcterms:modified xsi:type="dcterms:W3CDTF">2021-10-11T10:15:27Z</dcterms:modified>
</cp:coreProperties>
</file>