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KATAKANA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バ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ボ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ベ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ド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ノ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ダ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ソ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バ</w:t>
            </w:r>
          </w:p>
        </w:tc>
      </w:tr>
    </w:tbl>
    <w:p>
      <w:pPr>
        <w:pStyle w:val="WordBankLarge"/>
      </w:pPr>
      <w:r>
        <w:t xml:space="preserve">   ジョギング    </w:t>
      </w:r>
      <w:r>
        <w:t xml:space="preserve">   モール    </w:t>
      </w:r>
      <w:r>
        <w:t xml:space="preserve">   ゴルフ    </w:t>
      </w:r>
      <w:r>
        <w:t xml:space="preserve">   テニス    </w:t>
      </w:r>
      <w:r>
        <w:t xml:space="preserve">   バスケット    </w:t>
      </w:r>
      <w:r>
        <w:t xml:space="preserve">   ダンス    </w:t>
      </w:r>
      <w:r>
        <w:t xml:space="preserve">   レポート    </w:t>
      </w:r>
      <w:r>
        <w:t xml:space="preserve">   フランス    </w:t>
      </w:r>
      <w:r>
        <w:t xml:space="preserve">   イタリア    </w:t>
      </w:r>
      <w:r>
        <w:t xml:space="preserve">   ドイツ    </w:t>
      </w:r>
      <w:r>
        <w:t xml:space="preserve">   イギリス    </w:t>
      </w:r>
      <w:r>
        <w:t xml:space="preserve">   コーヒー    </w:t>
      </w:r>
      <w:r>
        <w:t xml:space="preserve">   ホームルーム    </w:t>
      </w:r>
      <w:r>
        <w:t xml:space="preserve">   ワークシート    </w:t>
      </w:r>
      <w:r>
        <w:t xml:space="preserve">   バス    </w:t>
      </w:r>
      <w:r>
        <w:t xml:space="preserve">   トイレ    </w:t>
      </w:r>
      <w:r>
        <w:t xml:space="preserve">   ドア    </w:t>
      </w:r>
      <w:r>
        <w:t xml:space="preserve">   カーペット    </w:t>
      </w:r>
      <w:r>
        <w:t xml:space="preserve">   キッチン    </w:t>
      </w:r>
      <w:r>
        <w:t xml:space="preserve">   ベッド    </w:t>
      </w:r>
      <w:r>
        <w:t xml:space="preserve">   テレビ    </w:t>
      </w:r>
      <w:r>
        <w:t xml:space="preserve">   ノート    </w:t>
      </w:r>
      <w:r>
        <w:t xml:space="preserve">   ハンバーガー    </w:t>
      </w:r>
      <w:r>
        <w:t xml:space="preserve">   パン    </w:t>
      </w:r>
      <w:r>
        <w:t xml:space="preserve">   ジュース    </w:t>
      </w:r>
      <w:r>
        <w:t xml:space="preserve">   ソーダ    </w:t>
      </w:r>
      <w:r>
        <w:t xml:space="preserve">   スカート    </w:t>
      </w:r>
      <w:r>
        <w:t xml:space="preserve">   リボン    </w:t>
      </w:r>
      <w:r>
        <w:t xml:space="preserve">   ネクタイ    </w:t>
      </w:r>
      <w:r>
        <w:t xml:space="preserve">   ジャケット    </w:t>
      </w:r>
      <w:r>
        <w:t xml:space="preserve">   シャツ    </w:t>
      </w:r>
      <w:r>
        <w:t xml:space="preserve">   ピザ    </w:t>
      </w:r>
      <w:r>
        <w:t xml:space="preserve">   パーティー    </w:t>
      </w:r>
      <w:r>
        <w:t xml:space="preserve">   コンピューター    </w:t>
      </w:r>
      <w:r>
        <w:t xml:space="preserve">   ペン    </w:t>
      </w:r>
      <w:r>
        <w:t xml:space="preserve">   サッカー    </w:t>
      </w:r>
      <w:r>
        <w:t xml:space="preserve">   アメリカ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KATAKANA</dc:title>
  <dcterms:created xsi:type="dcterms:W3CDTF">2021-10-11T10:22:10Z</dcterms:created>
  <dcterms:modified xsi:type="dcterms:W3CDTF">2021-10-11T10:22:10Z</dcterms:modified>
</cp:coreProperties>
</file>