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ZAMIVUDINE    </w:t>
      </w:r>
      <w:r>
        <w:t xml:space="preserve">   ACYCLOVIR    </w:t>
      </w:r>
      <w:r>
        <w:t xml:space="preserve">   ITRACONAZOLE    </w:t>
      </w:r>
      <w:r>
        <w:t xml:space="preserve">   MEROPENEM    </w:t>
      </w:r>
      <w:r>
        <w:t xml:space="preserve">   RANITIDINE    </w:t>
      </w:r>
      <w:r>
        <w:t xml:space="preserve">   ALBENDAZOLE    </w:t>
      </w:r>
      <w:r>
        <w:t xml:space="preserve">   ENALAPRIL    </w:t>
      </w:r>
      <w:r>
        <w:t xml:space="preserve">   TELMISARTAN    </w:t>
      </w:r>
      <w:r>
        <w:t xml:space="preserve">   METFORMIN    </w:t>
      </w:r>
      <w:r>
        <w:t xml:space="preserve">   ATORVASTATIN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DRUGS</dc:title>
  <dcterms:created xsi:type="dcterms:W3CDTF">2021-10-11T10:32:09Z</dcterms:created>
  <dcterms:modified xsi:type="dcterms:W3CDTF">2021-10-11T10:32:09Z</dcterms:modified>
</cp:coreProperties>
</file>