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Figures 1087-1199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Eleanor    </w:t>
      </w:r>
      <w:r>
        <w:t xml:space="preserve">   Henry I    </w:t>
      </w:r>
      <w:r>
        <w:t xml:space="preserve">   Henry II    </w:t>
      </w:r>
      <w:r>
        <w:t xml:space="preserve">   John    </w:t>
      </w:r>
      <w:r>
        <w:t xml:space="preserve">   Matilda    </w:t>
      </w:r>
      <w:r>
        <w:t xml:space="preserve">   Richard the Lionheart    </w:t>
      </w:r>
      <w:r>
        <w:t xml:space="preserve">   Stephen    </w:t>
      </w:r>
      <w:r>
        <w:t xml:space="preserve">   The Pope    </w:t>
      </w:r>
      <w:r>
        <w:t xml:space="preserve">   Thomas Becket    </w:t>
      </w:r>
      <w:r>
        <w:t xml:space="preserve">   William Rufus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Figures 1087-1199</dc:title>
  <dcterms:created xsi:type="dcterms:W3CDTF">2021-10-11T10:26:21Z</dcterms:created>
  <dcterms:modified xsi:type="dcterms:W3CDTF">2021-10-11T10:26:21Z</dcterms:modified>
</cp:coreProperties>
</file>