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Killer T-Cells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receptors     </w:t>
      </w:r>
      <w:r>
        <w:t xml:space="preserve">   cytotoxins    </w:t>
      </w:r>
      <w:r>
        <w:t xml:space="preserve">   quick response     </w:t>
      </w:r>
      <w:r>
        <w:t xml:space="preserve">   tumor    </w:t>
      </w:r>
      <w:r>
        <w:t xml:space="preserve">   viruses    </w:t>
      </w:r>
      <w:r>
        <w:t xml:space="preserve">   Cytokines    </w:t>
      </w:r>
      <w:r>
        <w:t xml:space="preserve">   Antigen    </w:t>
      </w:r>
      <w:r>
        <w:t xml:space="preserve">   Immune System    </w:t>
      </w:r>
      <w:r>
        <w:t xml:space="preserve">   Thymus    </w:t>
      </w:r>
      <w:r>
        <w:t xml:space="preserve">   Heterogeneous     </w:t>
      </w:r>
      <w:r>
        <w:t xml:space="preserve">   Cytotoxic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Killer T-Cells </dc:title>
  <dcterms:created xsi:type="dcterms:W3CDTF">2021-10-11T10:27:33Z</dcterms:created>
  <dcterms:modified xsi:type="dcterms:W3CDTF">2021-10-11T10:27:33Z</dcterms:modified>
</cp:coreProperties>
</file>