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running water    </w:t>
      </w:r>
      <w:r>
        <w:t xml:space="preserve">   flute    </w:t>
      </w:r>
      <w:r>
        <w:t xml:space="preserve">   lyre    </w:t>
      </w:r>
      <w:r>
        <w:t xml:space="preserve">   contest    </w:t>
      </w:r>
      <w:r>
        <w:t xml:space="preserve">   music    </w:t>
      </w:r>
      <w:r>
        <w:t xml:space="preserve">   touch    </w:t>
      </w:r>
      <w:r>
        <w:t xml:space="preserve">   gold    </w:t>
      </w:r>
      <w:r>
        <w:t xml:space="preserve">   hand    </w:t>
      </w:r>
      <w:r>
        <w:t xml:space="preserve">   Muses    </w:t>
      </w:r>
      <w:r>
        <w:t xml:space="preserve">   Dionysus    </w:t>
      </w:r>
      <w:r>
        <w:t xml:space="preserve">   Marsyas    </w:t>
      </w:r>
      <w:r>
        <w:t xml:space="preserve">   Midas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Midas</dc:title>
  <dcterms:created xsi:type="dcterms:W3CDTF">2021-10-11T10:28:55Z</dcterms:created>
  <dcterms:modified xsi:type="dcterms:W3CDTF">2021-10-11T10:28:55Z</dcterms:modified>
</cp:coreProperties>
</file>