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Kiowa Numbers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[bá:gáu    </w:t>
      </w:r>
      <w:r>
        <w:t xml:space="preserve">   [gáu:kì&gt;    </w:t>
      </w:r>
      <w:r>
        <w:t xml:space="preserve">   [gáutsé&gt;    </w:t>
      </w:r>
      <w:r>
        <w:t xml:space="preserve">   yátsé&gt;    </w:t>
      </w:r>
      <w:r>
        <w:t xml:space="preserve">   pánsé    </w:t>
      </w:r>
      <w:r>
        <w:t xml:space="preserve">   máusáu    </w:t>
      </w:r>
      <w:r>
        <w:t xml:space="preserve">   áunt'áu    </w:t>
      </w:r>
      <w:r>
        <w:t xml:space="preserve">   yí:[gyá    </w:t>
      </w:r>
      <w:r>
        <w:t xml:space="preserve">   pá&gt;ò    </w:t>
      </w:r>
      <w:r>
        <w:t xml:space="preserve">   yÍ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Kiowa Numbers Word Search</dc:title>
  <dcterms:created xsi:type="dcterms:W3CDTF">2021-10-11T10:29:49Z</dcterms:created>
  <dcterms:modified xsi:type="dcterms:W3CDTF">2021-10-11T10:29:49Z</dcterms:modified>
</cp:coreProperties>
</file>