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Kiwifruit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industry    </w:t>
      </w:r>
      <w:r>
        <w:t xml:space="preserve">   capitalising    </w:t>
      </w:r>
      <w:r>
        <w:t xml:space="preserve">   consolidate    </w:t>
      </w:r>
      <w:r>
        <w:t xml:space="preserve">   exacerbate    </w:t>
      </w:r>
      <w:r>
        <w:t xml:space="preserve">   innovate    </w:t>
      </w:r>
      <w:r>
        <w:t xml:space="preserve">   innovative    </w:t>
      </w:r>
      <w:r>
        <w:t xml:space="preserve">   kiwifruit    </w:t>
      </w:r>
      <w:r>
        <w:t xml:space="preserve">   perennial    </w:t>
      </w:r>
      <w:r>
        <w:t xml:space="preserve">   substantially    </w:t>
      </w:r>
      <w:r>
        <w:t xml:space="preserve">   vine    </w:t>
      </w:r>
      <w:r>
        <w:t xml:space="preserve">   zespri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Kiwifruit Industry</dc:title>
  <dcterms:created xsi:type="dcterms:W3CDTF">2021-10-11T10:31:51Z</dcterms:created>
  <dcterms:modified xsi:type="dcterms:W3CDTF">2021-10-11T10:31:51Z</dcterms:modified>
</cp:coreProperties>
</file>