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ourselves &amp; knowing the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feelings    </w:t>
      </w:r>
      <w:r>
        <w:t xml:space="preserve">   self injury    </w:t>
      </w:r>
      <w:r>
        <w:t xml:space="preserve">   Agression    </w:t>
      </w:r>
      <w:r>
        <w:t xml:space="preserve">   Pain-Based    </w:t>
      </w:r>
      <w:r>
        <w:t xml:space="preserve">   Emotional Competence    </w:t>
      </w:r>
      <w:r>
        <w:t xml:space="preserve">   Teach    </w:t>
      </w:r>
      <w:r>
        <w:t xml:space="preserve">   Intervention goals    </w:t>
      </w:r>
      <w:r>
        <w:t xml:space="preserve">   stress model    </w:t>
      </w:r>
      <w:r>
        <w:t xml:space="preserve">   self awareness    </w:t>
      </w:r>
      <w:r>
        <w:t xml:space="preserve">   setting conditions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ourselves &amp; knowing the child</dc:title>
  <dcterms:created xsi:type="dcterms:W3CDTF">2021-10-11T10:32:41Z</dcterms:created>
  <dcterms:modified xsi:type="dcterms:W3CDTF">2021-10-11T10:32:41Z</dcterms:modified>
</cp:coreProperties>
</file>