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LATE DISCOUNT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UNCOLLECTIBLE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ITEMS OWED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EARLY PAY REWARD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MARKET 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LOCAL CURRENCY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LAWYER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ELECTRONIC PAYMENT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OWED TO GOVERNMENT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COST OF _____ SOLD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DUE DAYS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MONTHLY PAYMENT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BALANCE 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MONTHEND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ONE WHO DUNS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PREPAY TERMS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35. </w:t>
            </w:r>
            <w:r>
              <w:t xml:space="preserve">ASSETS LESS LIABILITIES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36. </w:t>
            </w:r>
            <w:r>
              <w:t xml:space="preserve">USE CREDIT CARD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37. </w:t>
            </w:r>
            <w:r>
              <w:t xml:space="preserve">PROFIT MEASURE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38. </w:t>
            </w:r>
            <w:r>
              <w:t xml:space="preserve">NOT DUE YET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MILL TO CUSTOMER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LATE DISCOUNT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payment on account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DELIVERY VESSEL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A/R, INV, CASH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UP THE HEIRARCHY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PURCHASE 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COURT RULING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LEGAL FILING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ONE WHO OWES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INVOICE LIST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DEBIT/CREDIT CLEAR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PARTIAL________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BAD CHECK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DEBIT_____ (dm)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past due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A/R TURN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TAKE BACK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SALES - COGS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LATE DISCOUNT</dc:title>
  <dcterms:created xsi:type="dcterms:W3CDTF">2021-10-11T10:47:48Z</dcterms:created>
  <dcterms:modified xsi:type="dcterms:W3CDTF">2021-10-11T10:47:48Z</dcterms:modified>
</cp:coreProperties>
</file>