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One fifty    </w:t>
      </w:r>
      <w:r>
        <w:t xml:space="preserve">   Twenty five    </w:t>
      </w:r>
      <w:r>
        <w:t xml:space="preserve">   Fifty    </w:t>
      </w:r>
      <w:r>
        <w:t xml:space="preserve">   Five    </w:t>
      </w:r>
      <w:r>
        <w:t xml:space="preserve">   Four    </w:t>
      </w:r>
      <w:r>
        <w:t xml:space="preserve">   Hundred    </w:t>
      </w:r>
      <w:r>
        <w:t xml:space="preserve">   Underwriting fee    </w:t>
      </w:r>
      <w:r>
        <w:t xml:space="preserve">   Ten One    </w:t>
      </w:r>
      <w:r>
        <w:t xml:space="preserve">   Variable    </w:t>
      </w:r>
      <w:r>
        <w:t xml:space="preserve">   Fixed    </w:t>
      </w:r>
      <w:r>
        <w:t xml:space="preserve">   Trans Union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LOANS</dc:title>
  <dcterms:created xsi:type="dcterms:W3CDTF">2021-10-12T14:33:12Z</dcterms:created>
  <dcterms:modified xsi:type="dcterms:W3CDTF">2021-10-12T14:33:12Z</dcterms:modified>
</cp:coreProperties>
</file>