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LOCKDOWN2021*2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 your smile at the corner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Hey..... ? Beatles song on Astley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 a front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place to keep your cash?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 your car to get to Manchester or Blackpool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 of prey's bodypart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you hear horses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Spot the partridge in the trees down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Entrance round the back for a pasta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Fishy place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Decorating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outpost from Leyland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Her Majesty live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misleading information about the Parish priest's abode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animals kept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Conkers available on this 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Cheap houses on Astley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Fabric garage?</w:t>
            </w:r>
          </w:p>
        </w:tc>
      </w:tr>
    </w:tbl>
    <w:p>
      <w:pPr>
        <w:pStyle w:val="WordBankLarge"/>
      </w:pPr>
      <w:r>
        <w:t xml:space="preserve">   QUEENSWAY    </w:t>
      </w:r>
      <w:r>
        <w:t xml:space="preserve">   THE FARTHINGS    </w:t>
      </w:r>
      <w:r>
        <w:t xml:space="preserve">   CHESTNUT    </w:t>
      </w:r>
      <w:r>
        <w:t xml:space="preserve">   BACK LANE    </w:t>
      </w:r>
      <w:r>
        <w:t xml:space="preserve">   HAWKSHEAD    </w:t>
      </w:r>
      <w:r>
        <w:t xml:space="preserve">   PRESTON ROAD    </w:t>
      </w:r>
      <w:r>
        <w:t xml:space="preserve">   WHINNEY LANE    </w:t>
      </w:r>
      <w:r>
        <w:t xml:space="preserve">   EUXTON TILES    </w:t>
      </w:r>
      <w:r>
        <w:t xml:space="preserve">   BARNSIDE    </w:t>
      </w:r>
      <w:r>
        <w:t xml:space="preserve">   JUDELAND    </w:t>
      </w:r>
      <w:r>
        <w:t xml:space="preserve">   SKATE PARK    </w:t>
      </w:r>
      <w:r>
        <w:t xml:space="preserve">   PEAR TREE LANE    </w:t>
      </w:r>
      <w:r>
        <w:t xml:space="preserve">   VICARAGE CLOSE    </w:t>
      </w:r>
      <w:r>
        <w:t xml:space="preserve">   RUNSHAW COLLEGE    </w:t>
      </w:r>
      <w:r>
        <w:t xml:space="preserve">   FIRBANK    </w:t>
      </w:r>
      <w:r>
        <w:t xml:space="preserve">   BUCKSHAW PARKWAY    </w:t>
      </w:r>
      <w:r>
        <w:t xml:space="preserve">   PAPA LUIGIS    </w:t>
      </w:r>
      <w:r>
        <w:t xml:space="preserve">   EUXTON DENTAL PRACTICE    </w:t>
      </w:r>
      <w:r>
        <w:t xml:space="preserve">   FELTONS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LOCKDOWN2021*2</dc:title>
  <dcterms:created xsi:type="dcterms:W3CDTF">2021-10-11T11:23:16Z</dcterms:created>
  <dcterms:modified xsi:type="dcterms:W3CDTF">2021-10-11T11:23:16Z</dcterms:modified>
</cp:coreProperties>
</file>