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Colombie-Britannique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Les États-Unis    </w:t>
      </w:r>
      <w:r>
        <w:t xml:space="preserve">   L’Alberta    </w:t>
      </w:r>
      <w:r>
        <w:t xml:space="preserve">   Territoires du Nord-Ouest    </w:t>
      </w:r>
      <w:r>
        <w:t xml:space="preserve">   Le Yukon    </w:t>
      </w:r>
      <w:r>
        <w:t xml:space="preserve">   L’océan Pacifique    </w:t>
      </w:r>
      <w:r>
        <w:t xml:space="preserve">   Le fleuve Fraser    </w:t>
      </w:r>
      <w:r>
        <w:t xml:space="preserve">   La chaîne Côtière    </w:t>
      </w:r>
      <w:r>
        <w:t xml:space="preserve">   Les montagnes Rocheuses    </w:t>
      </w:r>
      <w:r>
        <w:t xml:space="preserve">   Rossland    </w:t>
      </w:r>
      <w:r>
        <w:t xml:space="preserve">   Victoria    </w:t>
      </w:r>
      <w:r>
        <w:t xml:space="preserve">   Le fleuve Columbia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Colombie-Britannique</dc:title>
  <dcterms:created xsi:type="dcterms:W3CDTF">2021-10-11T10:37:08Z</dcterms:created>
  <dcterms:modified xsi:type="dcterms:W3CDTF">2021-10-11T10:37:08Z</dcterms:modified>
</cp:coreProperties>
</file>