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Francophonie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Côte d'Ivoire    </w:t>
      </w:r>
      <w:r>
        <w:t xml:space="preserve">   Suisse    </w:t>
      </w:r>
      <w:r>
        <w:t xml:space="preserve">   Sénegal    </w:t>
      </w:r>
      <w:r>
        <w:t xml:space="preserve">   Madagascar    </w:t>
      </w:r>
      <w:r>
        <w:t xml:space="preserve">   Haiti    </w:t>
      </w:r>
      <w:r>
        <w:t xml:space="preserve">   Mali    </w:t>
      </w:r>
      <w:r>
        <w:t xml:space="preserve">   Niger    </w:t>
      </w:r>
      <w:r>
        <w:t xml:space="preserve">   Canada    </w:t>
      </w:r>
      <w:r>
        <w:t xml:space="preserve">   France    </w:t>
      </w:r>
      <w:r>
        <w:t xml:space="preserve">   Bénin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Francophonie</dc:title>
  <dcterms:created xsi:type="dcterms:W3CDTF">2021-10-11T10:38:09Z</dcterms:created>
  <dcterms:modified xsi:type="dcterms:W3CDTF">2021-10-11T10:38:09Z</dcterms:modified>
</cp:coreProperties>
</file>