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Francophone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croquant    </w:t>
      </w:r>
      <w:r>
        <w:t xml:space="preserve">   leger    </w:t>
      </w:r>
      <w:r>
        <w:t xml:space="preserve">   recette    </w:t>
      </w:r>
      <w:r>
        <w:t xml:space="preserve">   melanger    </w:t>
      </w:r>
      <w:r>
        <w:t xml:space="preserve">   cuisinier    </w:t>
      </w:r>
      <w:r>
        <w:t xml:space="preserve">   vanille    </w:t>
      </w:r>
      <w:r>
        <w:t xml:space="preserve">   oeufs    </w:t>
      </w:r>
      <w:r>
        <w:t xml:space="preserve">   sucre    </w:t>
      </w:r>
      <w:r>
        <w:t xml:space="preserve">   mesurer    </w:t>
      </w:r>
      <w:r>
        <w:t xml:space="preserve">   spatule    </w:t>
      </w:r>
      <w:r>
        <w:t xml:space="preserve">   meringues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Francophone</dc:title>
  <dcterms:created xsi:type="dcterms:W3CDTF">2021-10-11T10:40:14Z</dcterms:created>
  <dcterms:modified xsi:type="dcterms:W3CDTF">2021-10-11T10:40:14Z</dcterms:modified>
</cp:coreProperties>
</file>