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mujer y la sociedad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Ñ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circunstancias    </w:t>
      </w:r>
      <w:r>
        <w:t xml:space="preserve">   comercio    </w:t>
      </w:r>
      <w:r>
        <w:t xml:space="preserve">   desempeñan    </w:t>
      </w:r>
      <w:r>
        <w:t xml:space="preserve">   destacadas    </w:t>
      </w:r>
      <w:r>
        <w:t xml:space="preserve">   encabezado    </w:t>
      </w:r>
      <w:r>
        <w:t xml:space="preserve">   estereotipos    </w:t>
      </w:r>
      <w:r>
        <w:t xml:space="preserve">   gubernamental    </w:t>
      </w:r>
      <w:r>
        <w:t xml:space="preserve">   inestabilidad    </w:t>
      </w:r>
      <w:r>
        <w:t xml:space="preserve">   perpetuado    </w:t>
      </w:r>
      <w:r>
        <w:t xml:space="preserve">   sectores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mujer y la sociedad</dc:title>
  <dcterms:created xsi:type="dcterms:W3CDTF">2021-10-11T10:38:15Z</dcterms:created>
  <dcterms:modified xsi:type="dcterms:W3CDTF">2021-10-11T10:38:15Z</dcterms:modified>
</cp:coreProperties>
</file>