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Ladson Billings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Gloria    </w:t>
      </w:r>
      <w:r>
        <w:t xml:space="preserve">   Billings    </w:t>
      </w:r>
      <w:r>
        <w:t xml:space="preserve">   Ladson    </w:t>
      </w:r>
      <w:r>
        <w:t xml:space="preserve">   Relevant teaching    </w:t>
      </w:r>
      <w:r>
        <w:t xml:space="preserve">   critical consciousness    </w:t>
      </w:r>
      <w:r>
        <w:t xml:space="preserve">   cultural competence    </w:t>
      </w:r>
      <w:r>
        <w:t xml:space="preserve">   Academic success    </w:t>
      </w:r>
      <w:r>
        <w:t xml:space="preserve">   Culturally relevant    </w:t>
      </w:r>
      <w:r>
        <w:t xml:space="preserve">   Schooling and Culture    </w:t>
      </w:r>
      <w:r>
        <w:t xml:space="preserve">   Cultural Pedagogy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Ladson Billings</dc:title>
  <dcterms:created xsi:type="dcterms:W3CDTF">2021-10-11T10:43:22Z</dcterms:created>
  <dcterms:modified xsi:type="dcterms:W3CDTF">2021-10-11T10:43:22Z</dcterms:modified>
</cp:coreProperties>
</file>