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Lady Midnight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Faeries    </w:t>
      </w:r>
      <w:r>
        <w:t xml:space="preserve">   Shadowhunter    </w:t>
      </w:r>
      <w:r>
        <w:t xml:space="preserve">   Carstairs    </w:t>
      </w:r>
      <w:r>
        <w:t xml:space="preserve">   Warlock    </w:t>
      </w:r>
      <w:r>
        <w:t xml:space="preserve">   Emma    </w:t>
      </w:r>
      <w:r>
        <w:t xml:space="preserve">   Blackthorn    </w:t>
      </w:r>
      <w:r>
        <w:t xml:space="preserve">   The Lottery    </w:t>
      </w:r>
      <w:r>
        <w:t xml:space="preserve">   Mark    </w:t>
      </w:r>
      <w:r>
        <w:t xml:space="preserve">   Julian    </w:t>
      </w:r>
      <w:r>
        <w:t xml:space="preserve">   Malcolm    </w:t>
      </w:r>
      <w:r>
        <w:t xml:space="preserve">   Tavvy    </w:t>
      </w:r>
      <w:r>
        <w:t xml:space="preserve">   The Guardian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Lady Midnight </dc:title>
  <dcterms:created xsi:type="dcterms:W3CDTF">2021-10-11T10:42:45Z</dcterms:created>
  <dcterms:modified xsi:type="dcterms:W3CDTF">2021-10-11T10:42:45Z</dcterms:modified>
</cp:coreProperties>
</file>