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Colloquialism    </w:t>
      </w:r>
      <w:r>
        <w:t xml:space="preserve">   Rule of Three    </w:t>
      </w:r>
      <w:r>
        <w:t xml:space="preserve">   Rhetorical Question    </w:t>
      </w:r>
      <w:r>
        <w:t xml:space="preserve">   Alliteration    </w:t>
      </w:r>
      <w:r>
        <w:t xml:space="preserve">   Imperative    </w:t>
      </w:r>
      <w:r>
        <w:t xml:space="preserve">   Bias    </w:t>
      </w:r>
      <w:r>
        <w:t xml:space="preserve">   Repetition    </w:t>
      </w:r>
      <w:r>
        <w:t xml:space="preserve">   Tone    </w:t>
      </w:r>
      <w:r>
        <w:t xml:space="preserve">   Oxymoron    </w:t>
      </w:r>
      <w:r>
        <w:t xml:space="preserve">   Emotive Language    </w:t>
      </w:r>
      <w:r>
        <w:t xml:space="preserve">   Onomatopoeia    </w:t>
      </w:r>
      <w:r>
        <w:t xml:space="preserve">   Personification    </w:t>
      </w:r>
      <w:r>
        <w:t xml:space="preserve">   Imagery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2021-10-11T10:44:53Z</dcterms:created>
  <dcterms:modified xsi:type="dcterms:W3CDTF">2021-10-11T10:44:53Z</dcterms:modified>
</cp:coreProperties>
</file>