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Actividades-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make,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in/at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do homework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bring,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text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cantar    </w:t>
      </w:r>
      <w:r>
        <w:t xml:space="preserve">   buscar    </w:t>
      </w:r>
      <w:r>
        <w:t xml:space="preserve">   comprar    </w:t>
      </w:r>
      <w:r>
        <w:t xml:space="preserve">   hablar    </w:t>
      </w:r>
      <w:r>
        <w:t xml:space="preserve">   gastar dinero    </w:t>
      </w:r>
      <w:r>
        <w:t xml:space="preserve">   hacer juegos    </w:t>
      </w:r>
      <w:r>
        <w:t xml:space="preserve">   hacer compras    </w:t>
      </w:r>
      <w:r>
        <w:t xml:space="preserve">   llevar    </w:t>
      </w:r>
      <w:r>
        <w:t xml:space="preserve">   beber    </w:t>
      </w:r>
      <w:r>
        <w:t xml:space="preserve">   comer    </w:t>
      </w:r>
      <w:r>
        <w:t xml:space="preserve">   cocinar    </w:t>
      </w:r>
      <w:r>
        <w:t xml:space="preserve">   hacer ejercicio     </w:t>
      </w:r>
      <w:r>
        <w:t xml:space="preserve">   montar en bicicleta    </w:t>
      </w:r>
      <w:r>
        <w:t xml:space="preserve">   nadar    </w:t>
      </w:r>
      <w:r>
        <w:t xml:space="preserve">   preparar comida    </w:t>
      </w:r>
      <w:r>
        <w:t xml:space="preserve">   patinar    </w:t>
      </w:r>
      <w:r>
        <w:t xml:space="preserve">   caminar    </w:t>
      </w:r>
      <w:r>
        <w:t xml:space="preserve">   llamar    </w:t>
      </w:r>
      <w:r>
        <w:t xml:space="preserve">   descansar    </w:t>
      </w:r>
      <w:r>
        <w:t xml:space="preserve">   limpiar    </w:t>
      </w:r>
      <w:r>
        <w:t xml:space="preserve">   dibujar    </w:t>
      </w:r>
      <w:r>
        <w:t xml:space="preserve">   mirar    </w:t>
      </w:r>
      <w:r>
        <w:t xml:space="preserve">   dormir    </w:t>
      </w:r>
      <w:r>
        <w:t xml:space="preserve">   pintar    </w:t>
      </w:r>
      <w:r>
        <w:t xml:space="preserve">   practicar    </w:t>
      </w:r>
      <w:r>
        <w:t xml:space="preserve">   escuchar    </w:t>
      </w:r>
      <w:r>
        <w:t xml:space="preserve">   pensar    </w:t>
      </w:r>
      <w:r>
        <w:t xml:space="preserve">   jugar    </w:t>
      </w:r>
      <w:r>
        <w:t xml:space="preserve">   salir    </w:t>
      </w:r>
      <w:r>
        <w:t xml:space="preserve">   sonar    </w:t>
      </w:r>
      <w:r>
        <w:t xml:space="preserve">   tener fiestas    </w:t>
      </w:r>
      <w:r>
        <w:t xml:space="preserve">   textear    </w:t>
      </w:r>
      <w:r>
        <w:t xml:space="preserve">   tocar musica    </w:t>
      </w:r>
      <w:r>
        <w:t xml:space="preserve">   trabajar    </w:t>
      </w:r>
      <w:r>
        <w:t xml:space="preserve">   viajar    </w:t>
      </w:r>
      <w:r>
        <w:t xml:space="preserve">   vivir    </w:t>
      </w:r>
      <w:r>
        <w:t xml:space="preserve">   ver    </w:t>
      </w:r>
      <w:r>
        <w:t xml:space="preserve">   visitar    </w:t>
      </w:r>
      <w:r>
        <w:t xml:space="preserve">   escribir    </w:t>
      </w:r>
      <w:r>
        <w:t xml:space="preserve">   tomar    </w:t>
      </w:r>
      <w:r>
        <w:t xml:space="preserve">   estudiar    </w:t>
      </w:r>
      <w:r>
        <w:t xml:space="preserve">   hacer tarea    </w:t>
      </w:r>
      <w:r>
        <w:t xml:space="preserve">   leer    </w:t>
      </w:r>
      <w:r>
        <w:t xml:space="preserve">   no hacer nada    </w:t>
      </w:r>
      <w:r>
        <w:t xml:space="preserve">   en casa    </w:t>
      </w:r>
      <w:r>
        <w:t xml:space="preserve">   usar la computadora    </w:t>
      </w:r>
      <w:r>
        <w:t xml:space="preserve">   puedo    </w:t>
      </w:r>
      <w:r>
        <w:t xml:space="preserve">   quiero    </w:t>
      </w:r>
      <w:r>
        <w:t xml:space="preserve">   necesito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Actividades- Vocabulario</dc:title>
  <dcterms:created xsi:type="dcterms:W3CDTF">2021-10-11T10:46:12Z</dcterms:created>
  <dcterms:modified xsi:type="dcterms:W3CDTF">2021-10-11T10:46:12Z</dcterms:modified>
</cp:coreProperties>
</file>