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Dementia    </w:t>
      </w:r>
      <w:r>
        <w:t xml:space="preserve">   Remote aging    </w:t>
      </w:r>
      <w:r>
        <w:t xml:space="preserve">   Wisdom    </w:t>
      </w:r>
      <w:r>
        <w:t xml:space="preserve">   Cognitive reserve    </w:t>
      </w:r>
      <w:r>
        <w:t xml:space="preserve">   Cataracts    </w:t>
      </w:r>
      <w:r>
        <w:t xml:space="preserve">   Explicit memory    </w:t>
      </w:r>
      <w:r>
        <w:t xml:space="preserve">   Third Aging    </w:t>
      </w:r>
      <w:r>
        <w:t xml:space="preserve">   Successful aging    </w:t>
      </w:r>
      <w:r>
        <w:t xml:space="preserve">   Social convoy    </w:t>
      </w:r>
      <w:r>
        <w:t xml:space="preserve">   Continuity theory    </w:t>
      </w:r>
      <w:r>
        <w:t xml:space="preserve">   Aging in place    </w:t>
      </w:r>
      <w:r>
        <w:t xml:space="preserve">   Late Adulthood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 </dc:title>
  <dcterms:created xsi:type="dcterms:W3CDTF">2021-10-11T10:47:06Z</dcterms:created>
  <dcterms:modified xsi:type="dcterms:W3CDTF">2021-10-11T10:47:06Z</dcterms:modified>
</cp:coreProperties>
</file>