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Base 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transport    </w:t>
      </w:r>
      <w:r>
        <w:t xml:space="preserve">   support    </w:t>
      </w:r>
      <w:r>
        <w:t xml:space="preserve">   report    </w:t>
      </w:r>
      <w:r>
        <w:t xml:space="preserve">   porter    </w:t>
      </w:r>
      <w:r>
        <w:t xml:space="preserve">   portal    </w:t>
      </w:r>
      <w:r>
        <w:t xml:space="preserve">   portage    </w:t>
      </w:r>
      <w:r>
        <w:t xml:space="preserve">   portable    </w:t>
      </w:r>
      <w:r>
        <w:t xml:space="preserve">   import    </w:t>
      </w:r>
      <w:r>
        <w:t xml:space="preserve">   export    </w:t>
      </w:r>
      <w:r>
        <w:t xml:space="preserve">   deport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Base Port</dc:title>
  <dcterms:created xsi:type="dcterms:W3CDTF">2021-10-11T10:48:12Z</dcterms:created>
  <dcterms:modified xsi:type="dcterms:W3CDTF">2021-10-11T10:48:12Z</dcterms:modified>
</cp:coreProperties>
</file>