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Law, Insanity  and Automatism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hardie    </w:t>
      </w:r>
      <w:r>
        <w:t xml:space="preserve">   bailey    </w:t>
      </w:r>
      <w:r>
        <w:t xml:space="preserve">   agreference    </w:t>
      </w:r>
      <w:r>
        <w:t xml:space="preserve">   broomevperkins    </w:t>
      </w:r>
      <w:r>
        <w:t xml:space="preserve">   Quick    </w:t>
      </w:r>
      <w:r>
        <w:t xml:space="preserve">   Burgess    </w:t>
      </w:r>
      <w:r>
        <w:t xml:space="preserve">   Hennessy    </w:t>
      </w:r>
      <w:r>
        <w:t xml:space="preserve">   Sullivan    </w:t>
      </w:r>
      <w:r>
        <w:t xml:space="preserve">   Windle    </w:t>
      </w:r>
      <w:r>
        <w:t xml:space="preserve">   Kemp    </w:t>
      </w:r>
      <w:r>
        <w:t xml:space="preserve">   Clarke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Law, Insanity  and Automatism cases</dc:title>
  <dcterms:created xsi:type="dcterms:W3CDTF">2021-10-11T10:49:28Z</dcterms:created>
  <dcterms:modified xsi:type="dcterms:W3CDTF">2021-10-11T10:49:28Z</dcterms:modified>
</cp:coreProperties>
</file>