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regulation laws    </w:t>
      </w:r>
      <w:r>
        <w:t xml:space="preserve">   patent copyright trademark    </w:t>
      </w:r>
      <w:r>
        <w:t xml:space="preserve">   securities/exchange laws    </w:t>
      </w:r>
      <w:r>
        <w:t xml:space="preserve">   Consumer/product safety    </w:t>
      </w:r>
      <w:r>
        <w:t xml:space="preserve">   liquor laws    </w:t>
      </w:r>
      <w:r>
        <w:t xml:space="preserve">   Smoking laws    </w:t>
      </w:r>
      <w:r>
        <w:t xml:space="preserve">   Environmental Protection    </w:t>
      </w:r>
      <w:r>
        <w:t xml:space="preserve">   zoning and building laws    </w:t>
      </w:r>
      <w:r>
        <w:t xml:space="preserve">   food safety laws    </w:t>
      </w:r>
      <w:r>
        <w:t xml:space="preserve">   worker safety laws    </w:t>
      </w:r>
      <w:r>
        <w:t xml:space="preserve">   hiring and employment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</dc:title>
  <dcterms:created xsi:type="dcterms:W3CDTF">2021-10-11T10:50:53Z</dcterms:created>
  <dcterms:modified xsi:type="dcterms:W3CDTF">2021-10-11T10:50:53Z</dcterms:modified>
</cp:coreProperties>
</file>