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Jour d'action de Grâce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cranberry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squash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mashed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horn of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pilgrim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Native American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side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stuffing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leftovers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tradition</w:t>
            </w:r>
          </w:p>
        </w:tc>
      </w:tr>
    </w:tbl>
    <w:p>
      <w:pPr>
        <w:pStyle w:val="WordBankLarge"/>
      </w:pPr>
      <w:r>
        <w:t xml:space="preserve">   colonie    </w:t>
      </w:r>
      <w:r>
        <w:t xml:space="preserve">   nourriture    </w:t>
      </w:r>
      <w:r>
        <w:t xml:space="preserve">   reconnaissant    </w:t>
      </w:r>
      <w:r>
        <w:t xml:space="preserve">   sauce    </w:t>
      </w:r>
      <w:r>
        <w:t xml:space="preserve">   entrée    </w:t>
      </w:r>
      <w:r>
        <w:t xml:space="preserve">   pain    </w:t>
      </w:r>
      <w:r>
        <w:t xml:space="preserve">   festin    </w:t>
      </w:r>
      <w:r>
        <w:t xml:space="preserve">   automne    </w:t>
      </w:r>
      <w:r>
        <w:t xml:space="preserve">   invité    </w:t>
      </w:r>
      <w:r>
        <w:t xml:space="preserve">   récolte    </w:t>
      </w:r>
      <w:r>
        <w:t xml:space="preserve">   match    </w:t>
      </w:r>
      <w:r>
        <w:t xml:space="preserve">   haricots verts    </w:t>
      </w:r>
      <w:r>
        <w:t xml:space="preserve">   défilé    </w:t>
      </w:r>
      <w:r>
        <w:t xml:space="preserve">   four    </w:t>
      </w:r>
      <w:r>
        <w:t xml:space="preserve">   novembre    </w:t>
      </w:r>
      <w:r>
        <w:t xml:space="preserve">   maïs    </w:t>
      </w:r>
      <w:r>
        <w:t xml:space="preserve">   pèlerin    </w:t>
      </w:r>
      <w:r>
        <w:t xml:space="preserve">   citrouille    </w:t>
      </w:r>
      <w:r>
        <w:t xml:space="preserve">   restes    </w:t>
      </w:r>
      <w:r>
        <w:t xml:space="preserve">   congé    </w:t>
      </w:r>
      <w:r>
        <w:t xml:space="preserve">   purée    </w:t>
      </w:r>
      <w:r>
        <w:t xml:space="preserve">   amérindien    </w:t>
      </w:r>
      <w:r>
        <w:t xml:space="preserve">   jeudi    </w:t>
      </w:r>
      <w:r>
        <w:t xml:space="preserve">   farce    </w:t>
      </w:r>
      <w:r>
        <w:t xml:space="preserve">   potate douce    </w:t>
      </w:r>
      <w:r>
        <w:t xml:space="preserve">   découper    </w:t>
      </w:r>
      <w:r>
        <w:t xml:space="preserve">   dinde    </w:t>
      </w:r>
      <w:r>
        <w:t xml:space="preserve">   igname    </w:t>
      </w:r>
      <w:r>
        <w:t xml:space="preserve">   courge    </w:t>
      </w:r>
      <w:r>
        <w:t xml:space="preserve">   canneberge    </w:t>
      </w:r>
      <w:r>
        <w:t xml:space="preserve">   cuire    </w:t>
      </w:r>
      <w:r>
        <w:t xml:space="preserve">   indigène    </w:t>
      </w:r>
      <w:r>
        <w:t xml:space="preserve">   accompagnement    </w:t>
      </w:r>
      <w:r>
        <w:t xml:space="preserve">   frire    </w:t>
      </w:r>
      <w:r>
        <w:t xml:space="preserve">   tradition    </w:t>
      </w:r>
      <w:r>
        <w:t xml:space="preserve">   partager    </w:t>
      </w:r>
      <w:r>
        <w:t xml:space="preserve">   servir    </w:t>
      </w:r>
      <w:r>
        <w:t xml:space="preserve">   corne d'abondance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Jour d'action de Grâce</dc:title>
  <dcterms:created xsi:type="dcterms:W3CDTF">2021-10-11T10:50:48Z</dcterms:created>
  <dcterms:modified xsi:type="dcterms:W3CDTF">2021-10-11T10:50:48Z</dcterms:modified>
</cp:coreProperties>
</file>