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Emotional stability    </w:t>
      </w:r>
      <w:r>
        <w:t xml:space="preserve">   Accountability    </w:t>
      </w:r>
      <w:r>
        <w:t xml:space="preserve">   Self-motivated    </w:t>
      </w:r>
      <w:r>
        <w:t xml:space="preserve">   Self-awareness    </w:t>
      </w:r>
      <w:r>
        <w:t xml:space="preserve">   Genuine    </w:t>
      </w:r>
      <w:r>
        <w:t xml:space="preserve">   Fearlessness    </w:t>
      </w:r>
      <w:r>
        <w:t xml:space="preserve">   Shared vision and actions    </w:t>
      </w:r>
      <w:r>
        <w:t xml:space="preserve">   Confidence    </w:t>
      </w:r>
      <w:r>
        <w:t xml:space="preserve">   Respect    </w:t>
      </w:r>
      <w:r>
        <w:t xml:space="preserve">   responsibility    </w:t>
      </w:r>
      <w:r>
        <w:t xml:space="preserve">   FOCUS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2021-10-11T10:52:35Z</dcterms:created>
  <dcterms:modified xsi:type="dcterms:W3CDTF">2021-10-11T10:52:35Z</dcterms:modified>
</cp:coreProperties>
</file>