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 In Group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making choices among alternatives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structured, written outline that guides communication among meeting participants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focuses on the behaviors leaders use to influence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other end of the spectrum are leaders who provide little direction or structure to their teams. They use what is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it comes to small group communication, we define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groups experience two forms of conflict 1 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 considers the types of behaviors that help a group work towards its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_____maintains that effective leadership is determined by the group's readiness to take on a task.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Through____a team focuses on generating as many ideas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exhibits an ___ directs others, telling them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Leaders who invite input from group members and encourage shared decision making are exercising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____ each group member has the capacity to influence and direct the group in achieving its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form of conflict would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apply the ____teams collect information on the nature and scope of the problem facing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emotional tone established within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Achieving ____ on decisions means that all members support a given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phenomenon is known as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Shared leadership    </w:t>
      </w:r>
      <w:r>
        <w:t xml:space="preserve">   style view of leadership     </w:t>
      </w:r>
      <w:r>
        <w:t xml:space="preserve">   autocratic leadership style    </w:t>
      </w:r>
      <w:r>
        <w:t xml:space="preserve">   laissez faire leadership style    </w:t>
      </w:r>
      <w:r>
        <w:t xml:space="preserve">   democratic leadership style     </w:t>
      </w:r>
      <w:r>
        <w:t xml:space="preserve">   situational view of leadership    </w:t>
      </w:r>
      <w:r>
        <w:t xml:space="preserve">   functional view of leadership     </w:t>
      </w:r>
      <w:r>
        <w:t xml:space="preserve">   Climate    </w:t>
      </w:r>
      <w:r>
        <w:t xml:space="preserve">   Substantive     </w:t>
      </w:r>
      <w:r>
        <w:t xml:space="preserve">   Affective    </w:t>
      </w:r>
      <w:r>
        <w:t xml:space="preserve">   groupthink    </w:t>
      </w:r>
      <w:r>
        <w:t xml:space="preserve">   structured approach    </w:t>
      </w:r>
      <w:r>
        <w:t xml:space="preserve">   group brainstorming    </w:t>
      </w:r>
      <w:r>
        <w:t xml:space="preserve">   decision making    </w:t>
      </w:r>
      <w:r>
        <w:t xml:space="preserve">   Consensus    </w:t>
      </w:r>
      <w:r>
        <w:t xml:space="preserve">   meeting agenda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In Group Communication</dc:title>
  <dcterms:created xsi:type="dcterms:W3CDTF">2021-10-11T10:53:20Z</dcterms:created>
  <dcterms:modified xsi:type="dcterms:W3CDTF">2021-10-11T10:53:20Z</dcterms:modified>
</cp:coreProperties>
</file>