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Learning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Interactional Synchrony    </w:t>
      </w:r>
      <w:r>
        <w:t xml:space="preserve">   Reciprocity    </w:t>
      </w:r>
      <w:r>
        <w:t xml:space="preserve">   Learning Theory    </w:t>
      </w:r>
      <w:r>
        <w:t xml:space="preserve">   Secondary Drive    </w:t>
      </w:r>
      <w:r>
        <w:t xml:space="preserve">   Primary Drive    </w:t>
      </w:r>
      <w:r>
        <w:t xml:space="preserve">   Negative Reinforcement    </w:t>
      </w:r>
      <w:r>
        <w:t xml:space="preserve">   Response    </w:t>
      </w:r>
      <w:r>
        <w:t xml:space="preserve">   Stimulus    </w:t>
      </w:r>
      <w:r>
        <w:t xml:space="preserve">   Operant Conditioning    </w:t>
      </w:r>
      <w:r>
        <w:t xml:space="preserve">   Classical Conditioning    </w:t>
      </w:r>
      <w:r>
        <w:t xml:space="preserve">   Attachment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Theory</dc:title>
  <dcterms:created xsi:type="dcterms:W3CDTF">2021-10-11T10:54:15Z</dcterms:created>
  <dcterms:modified xsi:type="dcterms:W3CDTF">2021-10-11T10:54:15Z</dcterms:modified>
</cp:coreProperties>
</file>