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decisions you make prior to being unable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list of right or wring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 decisions you make before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actions shown to agreeing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spoken defamation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discrimination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bob's heart stop beating but he doesnt want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protection of patient privacy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Mc'Donalds is getting renovated and is installing a new bathroom stall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more than 1 year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person you chose to make decisions for you when your not 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placement on a list of qualified workers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regarding patients medical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giving patients an interpreter for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looking at patient's record without ethical reason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verbal or written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harmful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destroying someones charcater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less than 1 year in jail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document that provides persons qualifications for a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doctor/patient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protected health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health information technology for economic and clinical health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drunk patient in an 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written defamation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law for affordable healthcare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choosing somebody for yourself to make decisions for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federal funding; can't turn away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Billy's wife gave birth so he wants to take time off work </w:t>
            </w:r>
          </w:p>
        </w:tc>
      </w:tr>
    </w:tbl>
    <w:p>
      <w:pPr>
        <w:pStyle w:val="WordBankLarge"/>
      </w:pPr>
      <w:r>
        <w:t xml:space="preserve">   Tort    </w:t>
      </w:r>
      <w:r>
        <w:t xml:space="preserve">   contract     </w:t>
      </w:r>
      <w:r>
        <w:t xml:space="preserve">   civil laws     </w:t>
      </w:r>
      <w:r>
        <w:t xml:space="preserve">   criminal law    </w:t>
      </w:r>
      <w:r>
        <w:t xml:space="preserve">   expressed contract     </w:t>
      </w:r>
      <w:r>
        <w:t xml:space="preserve">   implied contract     </w:t>
      </w:r>
      <w:r>
        <w:t xml:space="preserve">   slander     </w:t>
      </w:r>
      <w:r>
        <w:t xml:space="preserve">   libel     </w:t>
      </w:r>
      <w:r>
        <w:t xml:space="preserve">   legal disability     </w:t>
      </w:r>
      <w:r>
        <w:t xml:space="preserve">   Invasion of privacy     </w:t>
      </w:r>
      <w:r>
        <w:t xml:space="preserve">   code of ethics    </w:t>
      </w:r>
      <w:r>
        <w:t xml:space="preserve">   credentials    </w:t>
      </w:r>
      <w:r>
        <w:t xml:space="preserve">   advanced directives     </w:t>
      </w:r>
      <w:r>
        <w:t xml:space="preserve">   power of attorney     </w:t>
      </w:r>
      <w:r>
        <w:t xml:space="preserve">   HIPPA    </w:t>
      </w:r>
      <w:r>
        <w:t xml:space="preserve">   registration    </w:t>
      </w:r>
      <w:r>
        <w:t xml:space="preserve">   DNR    </w:t>
      </w:r>
      <w:r>
        <w:t xml:space="preserve">   HITECH    </w:t>
      </w:r>
      <w:r>
        <w:t xml:space="preserve">   patient rights    </w:t>
      </w:r>
      <w:r>
        <w:t xml:space="preserve">   living will    </w:t>
      </w:r>
      <w:r>
        <w:t xml:space="preserve">   PHI    </w:t>
      </w:r>
      <w:r>
        <w:t xml:space="preserve">   ACA    </w:t>
      </w:r>
      <w:r>
        <w:t xml:space="preserve">   PSDA    </w:t>
      </w:r>
      <w:r>
        <w:t xml:space="preserve">   EMTALA    </w:t>
      </w:r>
      <w:r>
        <w:t xml:space="preserve">   Tim- Hill Burton Act    </w:t>
      </w:r>
      <w:r>
        <w:t xml:space="preserve">   civil rights act     </w:t>
      </w:r>
      <w:r>
        <w:t xml:space="preserve">   FMLA    </w:t>
      </w:r>
      <w:r>
        <w:t xml:space="preserve">   defamation    </w:t>
      </w:r>
      <w:r>
        <w:t xml:space="preserve">   Americans with Disabilities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Terms</dc:title>
  <dcterms:created xsi:type="dcterms:W3CDTF">2021-10-11T10:54:38Z</dcterms:created>
  <dcterms:modified xsi:type="dcterms:W3CDTF">2021-10-11T10:54:38Z</dcterms:modified>
</cp:coreProperties>
</file>