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Personal outcomes    </w:t>
      </w:r>
      <w:r>
        <w:t xml:space="preserve">   Inspection    </w:t>
      </w:r>
      <w:r>
        <w:t xml:space="preserve">   Devolution    </w:t>
      </w:r>
      <w:r>
        <w:t xml:space="preserve">   Senedd    </w:t>
      </w:r>
      <w:r>
        <w:t xml:space="preserve">   regulation    </w:t>
      </w:r>
      <w:r>
        <w:t xml:space="preserve">   act    </w:t>
      </w:r>
      <w:r>
        <w:t xml:space="preserve">   policy    </w:t>
      </w:r>
      <w:r>
        <w:t xml:space="preserve">   More than just words    </w:t>
      </w:r>
      <w:r>
        <w:t xml:space="preserve">   Sex Discrimination Act    </w:t>
      </w:r>
      <w:r>
        <w:t xml:space="preserve">   Children Act    </w:t>
      </w:r>
      <w:r>
        <w:t xml:space="preserve">   Mental Health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2021-10-11T10:56:09Z</dcterms:created>
  <dcterms:modified xsi:type="dcterms:W3CDTF">2021-10-11T10:56:09Z</dcterms:modified>
</cp:coreProperties>
</file>