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région    </w:t>
      </w:r>
      <w:r>
        <w:t xml:space="preserve">   ensemble    </w:t>
      </w:r>
      <w:r>
        <w:t xml:space="preserve">   dixième    </w:t>
      </w:r>
      <w:r>
        <w:t xml:space="preserve">   partie    </w:t>
      </w:r>
      <w:r>
        <w:t xml:space="preserve">   fraction    </w:t>
      </w:r>
      <w:r>
        <w:t xml:space="preserve">   sixième    </w:t>
      </w:r>
      <w:r>
        <w:t xml:space="preserve">   dénominateur    </w:t>
      </w:r>
      <w:r>
        <w:t xml:space="preserve">   numérateur    </w:t>
      </w:r>
      <w:r>
        <w:t xml:space="preserve">   tout    </w:t>
      </w:r>
      <w:r>
        <w:t xml:space="preserve">   demi    </w:t>
      </w:r>
      <w:r>
        <w:t xml:space="preserve">   tiers    </w:t>
      </w:r>
      <w:r>
        <w:t xml:space="preserve">   quart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fractions</dc:title>
  <dcterms:created xsi:type="dcterms:W3CDTF">2021-10-11T10:59:24Z</dcterms:created>
  <dcterms:modified xsi:type="dcterms:W3CDTF">2021-10-11T10:59:24Z</dcterms:modified>
</cp:coreProperties>
</file>