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1/Smokeless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addictive    </w:t>
      </w:r>
      <w:r>
        <w:t xml:space="preserve">   carcinogens    </w:t>
      </w:r>
      <w:r>
        <w:t xml:space="preserve">   chaw    </w:t>
      </w:r>
      <w:r>
        <w:t xml:space="preserve">   chewing tobacco    </w:t>
      </w:r>
      <w:r>
        <w:t xml:space="preserve">   esophagus    </w:t>
      </w:r>
      <w:r>
        <w:t xml:space="preserve">   larynx    </w:t>
      </w:r>
      <w:r>
        <w:t xml:space="preserve">   leukoplakia    </w:t>
      </w:r>
      <w:r>
        <w:t xml:space="preserve">   nitrosamines    </w:t>
      </w:r>
      <w:r>
        <w:t xml:space="preserve">   oral cancer    </w:t>
      </w:r>
      <w:r>
        <w:t xml:space="preserve">   pharynx    </w:t>
      </w:r>
      <w:r>
        <w:t xml:space="preserve">   snuff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1/Smokeless Tobacco</dc:title>
  <dcterms:created xsi:type="dcterms:W3CDTF">2021-10-11T10:59:54Z</dcterms:created>
  <dcterms:modified xsi:type="dcterms:W3CDTF">2021-10-11T10:59:54Z</dcterms:modified>
</cp:coreProperties>
</file>