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3: Geography and the Way We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physical features    </w:t>
      </w:r>
      <w:r>
        <w:t xml:space="preserve">   physical geography    </w:t>
      </w:r>
      <w:r>
        <w:t xml:space="preserve">   climate    </w:t>
      </w:r>
      <w:r>
        <w:t xml:space="preserve">   hills    </w:t>
      </w:r>
      <w:r>
        <w:t xml:space="preserve">   plains    </w:t>
      </w:r>
      <w:r>
        <w:t xml:space="preserve">   lakes    </w:t>
      </w:r>
      <w:r>
        <w:t xml:space="preserve">   mountains    </w:t>
      </w:r>
      <w:r>
        <w:t xml:space="preserve">   region    </w:t>
      </w:r>
      <w:r>
        <w:t xml:space="preserve">   pollution    </w:t>
      </w:r>
      <w:r>
        <w:t xml:space="preserve">   natural hazard    </w:t>
      </w:r>
      <w:r>
        <w:t xml:space="preserve">   conservation    </w:t>
      </w:r>
      <w:r>
        <w:t xml:space="preserve">   adapt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3: Geography and the Way We Live</dc:title>
  <dcterms:created xsi:type="dcterms:W3CDTF">2021-10-11T11:03:59Z</dcterms:created>
  <dcterms:modified xsi:type="dcterms:W3CDTF">2021-10-11T11:03:59Z</dcterms:modified>
</cp:coreProperties>
</file>