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Lesson 7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large initial letter that drops down two or more lines at the beginning of a paragraph to indicate that a new block of information is beginning and to give interest to newsletters or magazine articles.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sentence or other text displayed within a box on the page for emphasis and for ease of movement; often used along with drop caps in newsletters, advertisements, and magazines.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symbol that enables most of the languages in the world to be symbolized with a special character identification.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feature that allows a user to set a specific font and font size.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invisible, formatted box in which you can insert and position text and/or graphic objects.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Built-in text that display lightly behind the document's main text conveying the sensitivity of the document. 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Built-in reusable content such as text, graphics, and objects that can be easily managed and inserted in a document for a quick format.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set of predefined formatting options that includes theme colors, fonts, and effects.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Text entries that are inserted automatically when you type a specific set of characters.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placeholder where Word inserts content in a document. 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Terms</dc:title>
  <dcterms:created xsi:type="dcterms:W3CDTF">2021-10-11T11:02:51Z</dcterms:created>
  <dcterms:modified xsi:type="dcterms:W3CDTF">2021-10-11T11:02:51Z</dcterms:modified>
</cp:coreProperties>
</file>