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one health and social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Top and tailing    </w:t>
      </w:r>
      <w:r>
        <w:t xml:space="preserve">   Skin    </w:t>
      </w:r>
      <w:r>
        <w:t xml:space="preserve">   Social activities    </w:t>
      </w:r>
      <w:r>
        <w:t xml:space="preserve">   Barrier    </w:t>
      </w:r>
      <w:r>
        <w:t xml:space="preserve">   Verbal    </w:t>
      </w:r>
      <w:r>
        <w:t xml:space="preserve">   Communication    </w:t>
      </w:r>
      <w:r>
        <w:t xml:space="preserve">   prevent    </w:t>
      </w:r>
      <w:r>
        <w:t xml:space="preserve">   Safeguarding    </w:t>
      </w:r>
      <w:r>
        <w:t xml:space="preserve">   Neglect    </w:t>
      </w:r>
      <w:r>
        <w:t xml:space="preserve">   formal    </w:t>
      </w:r>
      <w:r>
        <w:t xml:space="preserve">   informal    </w:t>
      </w:r>
      <w:r>
        <w:t xml:space="preserve">   Equality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one health and social care </dc:title>
  <dcterms:created xsi:type="dcterms:W3CDTF">2021-10-11T11:07:47Z</dcterms:created>
  <dcterms:modified xsi:type="dcterms:W3CDTF">2021-10-11T11:07:47Z</dcterms:modified>
</cp:coreProperties>
</file>